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rPr>
          <w:sz w:val="22"/>
          <w:szCs w:val="22"/>
          <w:rtl w:val="0"/>
        </w:rPr>
        <w:br w:type="textWrapping"/>
        <w:br w:type="textWrapping"/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713738</wp:posOffset>
            </wp:positionH>
            <wp:positionV relativeFrom="page">
              <wp:posOffset>726234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  <w:rtl w:val="0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  <w:rtl w:val="0"/>
          <w:lang w:val="en-US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</w:t>
      </w:r>
      <w:r>
        <w:rPr>
          <w:rFonts w:ascii="Arial" w:hAnsi="Arial"/>
          <w:sz w:val="44"/>
          <w:szCs w:val="44"/>
          <w:u w:color="bfbfbf"/>
          <w:rtl w:val="0"/>
          <w:lang w:val="en-US"/>
        </w:rPr>
        <w:t>the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 xml:space="preserve">Knee and Ankle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Covering anatomy, fascia &amp; functional movement with Julian Baker</w:t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348312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